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Times New Roman" w:hAnsi="Times New Roman" w:eastAsia="Times New Roman" w:cs="Times New Roman"/>
          <w:b/>
          <w:bCs/>
          <w:i/>
          <w:iCs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Times New Roman" w:cs="Times New Roman"/>
          <w:b/>
          <w:bCs/>
          <w:i/>
          <w:iCs w:val="0"/>
          <w:color w:val="000000"/>
          <w:kern w:val="0"/>
          <w:sz w:val="24"/>
          <w:szCs w:val="24"/>
          <w:lang w:val="en-US" w:eastAsia="zh-CN" w:bidi="ar-SA"/>
        </w:rPr>
        <w:t xml:space="preserve">Supplementary Table 1. Results </w:t>
      </w:r>
      <w:bookmarkStart w:id="0" w:name="_GoBack"/>
      <w:bookmarkEnd w:id="0"/>
      <w:r>
        <w:rPr>
          <w:rFonts w:hint="eastAsia" w:ascii="Times New Roman" w:hAnsi="Times New Roman" w:eastAsia="Times New Roman" w:cs="Times New Roman"/>
          <w:b/>
          <w:bCs/>
          <w:i/>
          <w:iCs w:val="0"/>
          <w:color w:val="000000"/>
          <w:kern w:val="0"/>
          <w:sz w:val="24"/>
          <w:szCs w:val="24"/>
          <w:lang w:val="en-US" w:eastAsia="zh-CN" w:bidi="ar-SA"/>
        </w:rPr>
        <w:t>of subgroup analysis of efficacy indicator outcomes</w:t>
      </w:r>
    </w:p>
    <w:p>
      <w:pPr>
        <w:spacing w:line="360" w:lineRule="auto"/>
        <w:jc w:val="left"/>
        <w:rPr>
          <w:rFonts w:hint="eastAsia" w:ascii="Times New Roman" w:hAnsi="Times New Roman" w:eastAsia="Times New Roman" w:cs="Times New Roman"/>
          <w:b/>
          <w:bCs/>
          <w:i/>
          <w:color w:val="000000"/>
          <w:kern w:val="0"/>
          <w:sz w:val="24"/>
          <w:szCs w:val="24"/>
          <w:lang w:val="en-US" w:eastAsia="zh-CN" w:bidi="ar-SA"/>
        </w:rPr>
      </w:pPr>
    </w:p>
    <w:p>
      <w:pPr>
        <w:numPr>
          <w:ilvl w:val="0"/>
          <w:numId w:val="2"/>
        </w:numPr>
        <w:bidi w:val="0"/>
        <w:spacing w:line="360" w:lineRule="auto"/>
        <w:rPr>
          <w:rFonts w:hint="default" w:ascii="Times New Roman" w:hAnsi="Times New Roman" w:cs="Times New Roman"/>
          <w:b/>
          <w:bCs/>
          <w:sz w:val="22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4"/>
        </w:rPr>
        <w:t>Subgroup analysis by short-term and long-term</w:t>
      </w:r>
      <w:r>
        <w:rPr>
          <w:rFonts w:hint="default" w:ascii="Times New Roman" w:hAnsi="Times New Roman" w:cs="Times New Roman"/>
          <w:b/>
          <w:bCs/>
          <w:sz w:val="22"/>
          <w:szCs w:val="24"/>
          <w:lang w:val="en-US" w:eastAsia="zh-CN"/>
        </w:rPr>
        <w:t xml:space="preserve"> of Total mortality rate</w:t>
      </w:r>
    </w:p>
    <w:p>
      <w:pPr>
        <w:pStyle w:val="13"/>
        <w:spacing w:line="360" w:lineRule="auto"/>
        <w:rPr>
          <w:sz w:val="24"/>
          <w:szCs w:val="28"/>
        </w:rPr>
      </w:pPr>
      <w:r>
        <w:drawing>
          <wp:inline distT="0" distB="0" distL="0" distR="0">
            <wp:extent cx="4838700" cy="7886700"/>
            <wp:effectExtent l="0" t="0" r="0" b="0"/>
            <wp:docPr id="5719245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92450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bidi w:val="0"/>
        <w:spacing w:line="360" w:lineRule="auto"/>
        <w:rPr>
          <w:rFonts w:hint="default" w:ascii="Times New Roman" w:hAnsi="Times New Roman" w:cs="Times New Roman"/>
          <w:b/>
          <w:bCs/>
          <w:sz w:val="22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4"/>
        </w:rPr>
        <w:t>Subgroup analysis by short-term and long-term</w:t>
      </w:r>
      <w:r>
        <w:rPr>
          <w:rFonts w:hint="default" w:ascii="Times New Roman" w:hAnsi="Times New Roman" w:cs="Times New Roman"/>
          <w:b/>
          <w:bCs/>
          <w:sz w:val="22"/>
          <w:szCs w:val="24"/>
          <w:lang w:val="en-US" w:eastAsia="zh-CN"/>
        </w:rPr>
        <w:t xml:space="preserve"> of Cardiac mortality rate</w:t>
      </w:r>
    </w:p>
    <w:p>
      <w:pPr>
        <w:pStyle w:val="13"/>
        <w:spacing w:line="360" w:lineRule="auto"/>
        <w:rPr>
          <w:sz w:val="24"/>
          <w:szCs w:val="28"/>
        </w:rPr>
      </w:pPr>
      <w:r>
        <w:drawing>
          <wp:inline distT="0" distB="0" distL="0" distR="0">
            <wp:extent cx="4810125" cy="7877175"/>
            <wp:effectExtent l="0" t="0" r="0" b="0"/>
            <wp:docPr id="17240219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02193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87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</w:p>
    <w:p>
      <w:pPr>
        <w:numPr>
          <w:ilvl w:val="0"/>
          <w:numId w:val="2"/>
        </w:numPr>
        <w:bidi w:val="0"/>
        <w:spacing w:line="360" w:lineRule="auto"/>
        <w:rPr>
          <w:rFonts w:hint="default" w:ascii="Times New Roman" w:hAnsi="Times New Roman" w:cs="Times New Roman"/>
          <w:b/>
          <w:bCs/>
          <w:sz w:val="22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4"/>
        </w:rPr>
        <w:t>Subgroup analysis by short-term and long-term</w:t>
      </w:r>
      <w:r>
        <w:rPr>
          <w:rFonts w:hint="default" w:ascii="Times New Roman" w:hAnsi="Times New Roman" w:cs="Times New Roman"/>
          <w:b/>
          <w:bCs/>
          <w:sz w:val="22"/>
          <w:szCs w:val="24"/>
          <w:lang w:val="en-US" w:eastAsia="zh-CN"/>
        </w:rPr>
        <w:t xml:space="preserve"> of Myocardial infarction</w:t>
      </w:r>
    </w:p>
    <w:p>
      <w:pPr>
        <w:pStyle w:val="13"/>
        <w:spacing w:line="360" w:lineRule="auto"/>
        <w:rPr>
          <w:sz w:val="24"/>
          <w:szCs w:val="28"/>
        </w:rPr>
      </w:pPr>
      <w:r>
        <w:drawing>
          <wp:inline distT="0" distB="0" distL="0" distR="0">
            <wp:extent cx="4819650" cy="7839075"/>
            <wp:effectExtent l="0" t="0" r="0" b="0"/>
            <wp:docPr id="3793010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30107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</w:p>
    <w:p>
      <w:pPr>
        <w:numPr>
          <w:ilvl w:val="0"/>
          <w:numId w:val="2"/>
        </w:numPr>
        <w:bidi w:val="0"/>
        <w:spacing w:line="360" w:lineRule="auto"/>
        <w:rPr>
          <w:rFonts w:hint="default" w:ascii="Times New Roman" w:hAnsi="Times New Roman" w:cs="Times New Roman"/>
          <w:b/>
          <w:bCs/>
          <w:sz w:val="22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4"/>
        </w:rPr>
        <w:t>Subgroup analysis by short-term and long-term</w:t>
      </w:r>
      <w:r>
        <w:rPr>
          <w:rFonts w:hint="default" w:ascii="Times New Roman" w:hAnsi="Times New Roman" w:cs="Times New Roman"/>
          <w:b/>
          <w:bCs/>
          <w:sz w:val="22"/>
          <w:szCs w:val="24"/>
          <w:lang w:val="en-US" w:eastAsia="zh-CN"/>
        </w:rPr>
        <w:t xml:space="preserve"> of stroke</w:t>
      </w:r>
    </w:p>
    <w:p>
      <w:pPr>
        <w:pStyle w:val="13"/>
      </w:pPr>
    </w:p>
    <w:p>
      <w:pPr>
        <w:pStyle w:val="13"/>
        <w:rPr>
          <w:sz w:val="24"/>
          <w:szCs w:val="28"/>
        </w:rPr>
      </w:pPr>
      <w:r>
        <w:drawing>
          <wp:inline distT="0" distB="0" distL="0" distR="0">
            <wp:extent cx="4829175" cy="7848600"/>
            <wp:effectExtent l="0" t="0" r="0" b="0"/>
            <wp:docPr id="65667186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67186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pPr>
        <w:numPr>
          <w:ilvl w:val="0"/>
          <w:numId w:val="2"/>
        </w:numPr>
        <w:bidi w:val="0"/>
        <w:spacing w:line="360" w:lineRule="auto"/>
        <w:rPr>
          <w:rFonts w:hint="default" w:ascii="Times New Roman" w:hAnsi="Times New Roman" w:cs="Times New Roman"/>
          <w:b/>
          <w:bCs/>
          <w:sz w:val="22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4"/>
        </w:rPr>
        <w:t>Subgroup analysis by short-term and long-term</w:t>
      </w:r>
      <w:r>
        <w:rPr>
          <w:rFonts w:hint="default" w:ascii="Times New Roman" w:hAnsi="Times New Roman" w:cs="Times New Roman"/>
          <w:b/>
          <w:bCs/>
          <w:sz w:val="22"/>
          <w:szCs w:val="24"/>
          <w:lang w:val="en-US" w:eastAsia="zh-CN"/>
        </w:rPr>
        <w:t xml:space="preserve"> of incidence of TVR.</w:t>
      </w:r>
    </w:p>
    <w:p>
      <w:pPr>
        <w:spacing w:line="360" w:lineRule="auto"/>
      </w:pPr>
    </w:p>
    <w:p>
      <w:pPr>
        <w:pStyle w:val="13"/>
        <w:rPr>
          <w:sz w:val="24"/>
          <w:szCs w:val="28"/>
        </w:rPr>
      </w:pPr>
      <w:r>
        <w:drawing>
          <wp:inline distT="0" distB="0" distL="0" distR="0">
            <wp:extent cx="4848225" cy="7877175"/>
            <wp:effectExtent l="0" t="0" r="9525" b="9525"/>
            <wp:docPr id="105499666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99666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87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rPr>
          <w:b/>
        </w:rPr>
      </w:pPr>
    </w:p>
    <w:p>
      <w:pPr>
        <w:pStyle w:val="14"/>
        <w:rPr>
          <w:b/>
        </w:rPr>
      </w:pPr>
    </w:p>
    <w:p>
      <w:pPr>
        <w:numPr>
          <w:ilvl w:val="0"/>
          <w:numId w:val="2"/>
        </w:numPr>
        <w:bidi w:val="0"/>
        <w:spacing w:line="360" w:lineRule="auto"/>
        <w:rPr>
          <w:b/>
        </w:rPr>
      </w:pPr>
      <w:r>
        <w:rPr>
          <w:rFonts w:hint="default" w:ascii="Times New Roman" w:hAnsi="Times New Roman" w:cs="Times New Roman"/>
          <w:b/>
          <w:bCs/>
          <w:sz w:val="22"/>
          <w:szCs w:val="24"/>
        </w:rPr>
        <w:t>Subgroup analysis by short-term and long-term</w:t>
      </w:r>
      <w:r>
        <w:rPr>
          <w:rFonts w:hint="default" w:ascii="Times New Roman" w:hAnsi="Times New Roman" w:cs="Times New Roman"/>
          <w:b/>
          <w:bCs/>
          <w:sz w:val="22"/>
          <w:szCs w:val="24"/>
          <w:lang w:val="en-US" w:eastAsia="zh-CN"/>
        </w:rPr>
        <w:t xml:space="preserve"> of incidence </w:t>
      </w:r>
      <w:r>
        <w:rPr>
          <w:rFonts w:hint="default" w:ascii="Times New Roman" w:hAnsi="Times New Roman" w:cs="Times New Roman"/>
          <w:b/>
          <w:bCs/>
          <w:sz w:val="22"/>
          <w:szCs w:val="24"/>
        </w:rPr>
        <w:t>of major bleeding.</w:t>
      </w:r>
    </w:p>
    <w:p>
      <w:pPr>
        <w:pStyle w:val="13"/>
        <w:rPr>
          <w:sz w:val="24"/>
          <w:szCs w:val="28"/>
        </w:rPr>
      </w:pPr>
      <w:r>
        <w:drawing>
          <wp:inline distT="0" distB="0" distL="0" distR="0">
            <wp:extent cx="4829175" cy="7886700"/>
            <wp:effectExtent l="0" t="0" r="0" b="0"/>
            <wp:docPr id="140092844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92844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16B187"/>
    <w:multiLevelType w:val="multilevel"/>
    <w:tmpl w:val="9116B187"/>
    <w:lvl w:ilvl="0" w:tentative="0">
      <w:start w:val="1"/>
      <w:numFmt w:val="decimal"/>
      <w:lvlText w:val="%1"/>
      <w:lvlJc w:val="left"/>
      <w:pPr>
        <w:ind w:left="2477" w:hanging="815"/>
        <w:jc w:val="left"/>
      </w:pPr>
      <w:rPr>
        <w:rFonts w:hint="default"/>
        <w:lang w:val="en-US" w:eastAsia="en-US" w:bidi="en-US"/>
      </w:rPr>
    </w:lvl>
    <w:lvl w:ilvl="1" w:tentative="0">
      <w:start w:val="1"/>
      <w:numFmt w:val="decimal"/>
      <w:pStyle w:val="7"/>
      <w:lvlText w:val="%1.%2"/>
      <w:lvlJc w:val="left"/>
      <w:pPr>
        <w:ind w:left="2477" w:hanging="815"/>
        <w:jc w:val="right"/>
      </w:pPr>
      <w:rPr>
        <w:rFonts w:hint="default" w:ascii="Times New Roman" w:hAnsi="Times New Roman" w:eastAsia="Times New Roman" w:cs="Times New Roman"/>
        <w:b/>
        <w:bCs/>
        <w:spacing w:val="-21"/>
        <w:w w:val="99"/>
        <w:sz w:val="36"/>
        <w:szCs w:val="36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3813" w:hanging="815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4479" w:hanging="815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5146" w:hanging="815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5813" w:hanging="815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6479" w:hanging="815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7146" w:hanging="815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7813" w:hanging="815"/>
      </w:pPr>
      <w:rPr>
        <w:rFonts w:hint="default"/>
        <w:lang w:val="en-US" w:eastAsia="en-US" w:bidi="en-US"/>
      </w:rPr>
    </w:lvl>
  </w:abstractNum>
  <w:abstractNum w:abstractNumId="1">
    <w:nsid w:val="155A6C08"/>
    <w:multiLevelType w:val="singleLevel"/>
    <w:tmpl w:val="155A6C08"/>
    <w:lvl w:ilvl="0" w:tentative="0">
      <w:start w:val="1"/>
      <w:numFmt w:val="decimal"/>
      <w:suff w:val="space"/>
      <w:lvlText w:val="(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zU1ODdhMTBkYjAwNTFkM2IyNTY0NzgzNDJhNGUifQ=="/>
  </w:docVars>
  <w:rsids>
    <w:rsidRoot w:val="6D6E2140"/>
    <w:rsid w:val="007A6252"/>
    <w:rsid w:val="00F34C83"/>
    <w:rsid w:val="02FB54E5"/>
    <w:rsid w:val="053A028D"/>
    <w:rsid w:val="05E913B3"/>
    <w:rsid w:val="06B532C7"/>
    <w:rsid w:val="08113B27"/>
    <w:rsid w:val="090A6414"/>
    <w:rsid w:val="0A412D1E"/>
    <w:rsid w:val="0EE01A10"/>
    <w:rsid w:val="0F2D61CB"/>
    <w:rsid w:val="10FE1F23"/>
    <w:rsid w:val="11045C66"/>
    <w:rsid w:val="1196730B"/>
    <w:rsid w:val="126C06C3"/>
    <w:rsid w:val="1367405D"/>
    <w:rsid w:val="170D11CC"/>
    <w:rsid w:val="17B048DC"/>
    <w:rsid w:val="182E2830"/>
    <w:rsid w:val="18925895"/>
    <w:rsid w:val="192F2F88"/>
    <w:rsid w:val="19436B8E"/>
    <w:rsid w:val="195F3531"/>
    <w:rsid w:val="19AF1C7C"/>
    <w:rsid w:val="1ABE0B0A"/>
    <w:rsid w:val="1BCB49CB"/>
    <w:rsid w:val="1BE44740"/>
    <w:rsid w:val="1CEF2D3C"/>
    <w:rsid w:val="1D346266"/>
    <w:rsid w:val="1D8013C5"/>
    <w:rsid w:val="1E1366E4"/>
    <w:rsid w:val="1E9463BC"/>
    <w:rsid w:val="1EBA7470"/>
    <w:rsid w:val="21556240"/>
    <w:rsid w:val="217E1D68"/>
    <w:rsid w:val="226C7B6B"/>
    <w:rsid w:val="2274294A"/>
    <w:rsid w:val="228F1E09"/>
    <w:rsid w:val="229C5ED6"/>
    <w:rsid w:val="231177A3"/>
    <w:rsid w:val="23743ACE"/>
    <w:rsid w:val="252767AC"/>
    <w:rsid w:val="286C77A1"/>
    <w:rsid w:val="28D158FE"/>
    <w:rsid w:val="2959155B"/>
    <w:rsid w:val="2A487664"/>
    <w:rsid w:val="2ABC4498"/>
    <w:rsid w:val="2CC36D9B"/>
    <w:rsid w:val="2DCC0ED0"/>
    <w:rsid w:val="30134255"/>
    <w:rsid w:val="305B0778"/>
    <w:rsid w:val="30730D86"/>
    <w:rsid w:val="31C00EE8"/>
    <w:rsid w:val="33064502"/>
    <w:rsid w:val="33772244"/>
    <w:rsid w:val="338E478F"/>
    <w:rsid w:val="33D67A51"/>
    <w:rsid w:val="34C4342A"/>
    <w:rsid w:val="34F91B4D"/>
    <w:rsid w:val="36E535B1"/>
    <w:rsid w:val="372F1B4E"/>
    <w:rsid w:val="373C4996"/>
    <w:rsid w:val="3766123F"/>
    <w:rsid w:val="37BF06C7"/>
    <w:rsid w:val="390C53A8"/>
    <w:rsid w:val="3A64599D"/>
    <w:rsid w:val="3AC246D6"/>
    <w:rsid w:val="3B2F4FC9"/>
    <w:rsid w:val="3CCE398D"/>
    <w:rsid w:val="3DC47692"/>
    <w:rsid w:val="3E074522"/>
    <w:rsid w:val="3E4A1B22"/>
    <w:rsid w:val="3EAF22B4"/>
    <w:rsid w:val="3FDE024C"/>
    <w:rsid w:val="41FE2CEB"/>
    <w:rsid w:val="422F6758"/>
    <w:rsid w:val="4299720B"/>
    <w:rsid w:val="4341062D"/>
    <w:rsid w:val="437A2539"/>
    <w:rsid w:val="47A45FB5"/>
    <w:rsid w:val="47EC5836"/>
    <w:rsid w:val="480C2E0D"/>
    <w:rsid w:val="496004BC"/>
    <w:rsid w:val="4A1E4AAF"/>
    <w:rsid w:val="4A5B402F"/>
    <w:rsid w:val="500A237C"/>
    <w:rsid w:val="522409B0"/>
    <w:rsid w:val="53254013"/>
    <w:rsid w:val="553E0CA7"/>
    <w:rsid w:val="56563CF8"/>
    <w:rsid w:val="56D04A92"/>
    <w:rsid w:val="57093E0C"/>
    <w:rsid w:val="57AD6CB0"/>
    <w:rsid w:val="58C669AA"/>
    <w:rsid w:val="59445E9F"/>
    <w:rsid w:val="5A9262F6"/>
    <w:rsid w:val="5BCE6410"/>
    <w:rsid w:val="5BF271A7"/>
    <w:rsid w:val="5C6A60BC"/>
    <w:rsid w:val="5CE83C82"/>
    <w:rsid w:val="5D124674"/>
    <w:rsid w:val="5D810BDB"/>
    <w:rsid w:val="5DF233E6"/>
    <w:rsid w:val="5E3C1A0C"/>
    <w:rsid w:val="601A051E"/>
    <w:rsid w:val="60B30B19"/>
    <w:rsid w:val="60B97510"/>
    <w:rsid w:val="64344E28"/>
    <w:rsid w:val="659F6C21"/>
    <w:rsid w:val="66AB7E0A"/>
    <w:rsid w:val="66D01570"/>
    <w:rsid w:val="6A285BB8"/>
    <w:rsid w:val="6C606AAB"/>
    <w:rsid w:val="6D6E2140"/>
    <w:rsid w:val="6DB17015"/>
    <w:rsid w:val="73CA45B4"/>
    <w:rsid w:val="743D1750"/>
    <w:rsid w:val="7504270A"/>
    <w:rsid w:val="764346F2"/>
    <w:rsid w:val="77C00BA9"/>
    <w:rsid w:val="7AD43EAE"/>
    <w:rsid w:val="7B95651D"/>
    <w:rsid w:val="7BD43E6D"/>
    <w:rsid w:val="7BEA7BB5"/>
    <w:rsid w:val="7C8908D7"/>
    <w:rsid w:val="7CF5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/>
      <w:b/>
      <w:kern w:val="44"/>
      <w:sz w:val="32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adjustRightInd w:val="0"/>
      <w:snapToGrid w:val="0"/>
      <w:spacing w:before="240" w:after="240"/>
      <w:outlineLvl w:val="1"/>
    </w:pPr>
    <w:rPr>
      <w:rFonts w:ascii="Times New Roman" w:hAnsi="Times New Roman" w:eastAsia="Times New Roman" w:cs="Times New Roman"/>
      <w:b/>
      <w:bCs/>
      <w:i/>
      <w:color w:val="000000"/>
      <w:kern w:val="0"/>
      <w:szCs w:val="21"/>
    </w:rPr>
  </w:style>
  <w:style w:type="paragraph" w:styleId="4">
    <w:name w:val="heading 3"/>
    <w:basedOn w:val="1"/>
    <w:next w:val="1"/>
    <w:qFormat/>
    <w:uiPriority w:val="9"/>
    <w:pPr>
      <w:keepNext/>
      <w:keepLines/>
      <w:widowControl/>
      <w:adjustRightInd w:val="0"/>
      <w:snapToGrid w:val="0"/>
      <w:spacing w:before="160" w:after="160"/>
      <w:outlineLvl w:val="2"/>
    </w:pPr>
    <w:rPr>
      <w:rFonts w:ascii="Times New Roman" w:hAnsi="Times New Roman" w:eastAsia="Times New Roman" w:cs="Times New Roman"/>
      <w:bCs/>
      <w:i/>
      <w:color w:val="000000"/>
      <w:kern w:val="0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二级标题E"/>
    <w:basedOn w:val="1"/>
    <w:next w:val="1"/>
    <w:qFormat/>
    <w:uiPriority w:val="0"/>
    <w:pPr>
      <w:numPr>
        <w:ilvl w:val="1"/>
        <w:numId w:val="1"/>
      </w:numPr>
      <w:tabs>
        <w:tab w:val="left" w:pos="2476"/>
        <w:tab w:val="left" w:pos="2477"/>
      </w:tabs>
      <w:autoSpaceDE w:val="0"/>
      <w:autoSpaceDN w:val="0"/>
      <w:spacing w:before="370" w:line="240" w:lineRule="auto"/>
      <w:ind w:left="2477" w:hanging="815" w:firstLineChars="0"/>
      <w:jc w:val="left"/>
      <w:outlineLvl w:val="2"/>
    </w:pPr>
    <w:rPr>
      <w:rFonts w:ascii="Times New Roman" w:hAnsi="Times New Roman" w:eastAsia="Times New Roman" w:cs="Times New Roman"/>
      <w:b/>
      <w:bCs/>
      <w:kern w:val="0"/>
      <w:sz w:val="36"/>
      <w:szCs w:val="36"/>
      <w:lang w:eastAsia="en-US" w:bidi="en-US"/>
    </w:rPr>
  </w:style>
  <w:style w:type="paragraph" w:customStyle="1" w:styleId="8">
    <w:name w:val="书目1"/>
    <w:basedOn w:val="1"/>
    <w:next w:val="1"/>
    <w:unhideWhenUsed/>
    <w:qFormat/>
    <w:uiPriority w:val="37"/>
    <w:pPr>
      <w:tabs>
        <w:tab w:val="left" w:pos="504"/>
      </w:tabs>
      <w:spacing w:line="360" w:lineRule="auto"/>
      <w:ind w:left="0" w:firstLine="386"/>
      <w:jc w:val="left"/>
    </w:pPr>
    <w:rPr>
      <w:rFonts w:ascii="Times New Roman" w:hAnsi="Times New Roman" w:eastAsia="宋体"/>
    </w:rPr>
  </w:style>
  <w:style w:type="character" w:customStyle="1" w:styleId="9">
    <w:name w:val="标题 1 Char"/>
    <w:link w:val="2"/>
    <w:qFormat/>
    <w:uiPriority w:val="0"/>
    <w:rPr>
      <w:rFonts w:ascii="Times New Roman" w:hAnsi="Times New Roman" w:eastAsia="宋体"/>
      <w:b/>
      <w:kern w:val="44"/>
      <w:sz w:val="32"/>
    </w:rPr>
  </w:style>
  <w:style w:type="paragraph" w:customStyle="1" w:styleId="10">
    <w:name w:val="一级"/>
    <w:basedOn w:val="1"/>
    <w:qFormat/>
    <w:uiPriority w:val="0"/>
    <w:pPr>
      <w:spacing w:before="157" w:after="50" w:afterLines="50" w:line="240" w:lineRule="exact"/>
    </w:pPr>
    <w:rPr>
      <w:rFonts w:ascii="Times New Roman" w:hAnsi="Times New Roman" w:eastAsia="黑体" w:cs="Times New Roman"/>
      <w:b/>
      <w:sz w:val="24"/>
      <w:szCs w:val="22"/>
      <w14:ligatures w14:val="standardContextual"/>
    </w:rPr>
  </w:style>
  <w:style w:type="paragraph" w:customStyle="1" w:styleId="11">
    <w:name w:val="二级标题（共享杯）"/>
    <w:basedOn w:val="1"/>
    <w:qFormat/>
    <w:uiPriority w:val="0"/>
    <w:pPr>
      <w:snapToGrid w:val="0"/>
      <w:spacing w:before="50" w:beforeLines="50" w:after="50" w:afterLines="50" w:line="220" w:lineRule="exact"/>
      <w:outlineLvl w:val="1"/>
    </w:pPr>
    <w:rPr>
      <w:rFonts w:eastAsia="黑体" w:cs="宋体" w:asciiTheme="minorAscii" w:hAnsiTheme="minorAscii"/>
      <w:b/>
      <w:bCs/>
      <w:sz w:val="22"/>
      <w:szCs w:val="22"/>
      <w14:ligatures w14:val="standardContextual"/>
    </w:rPr>
  </w:style>
  <w:style w:type="paragraph" w:customStyle="1" w:styleId="12">
    <w:name w:val="Text"/>
    <w:autoRedefine/>
    <w:qFormat/>
    <w:uiPriority w:val="10"/>
    <w:pPr>
      <w:ind w:firstLine="200" w:firstLineChars="200"/>
      <w:jc w:val="both"/>
    </w:pPr>
    <w:rPr>
      <w:rFonts w:ascii="Times New Roman" w:hAnsi="Times New Roman" w:eastAsia="Times New Roman" w:cs="Times New Roman"/>
      <w:snapToGrid w:val="0"/>
      <w:color w:val="000000"/>
      <w:sz w:val="21"/>
      <w:szCs w:val="28"/>
      <w:lang w:val="en-US" w:eastAsia="de-DE" w:bidi="en-US"/>
    </w:rPr>
  </w:style>
  <w:style w:type="paragraph" w:customStyle="1" w:styleId="13">
    <w:name w:val="Figure"/>
    <w:autoRedefine/>
    <w:qFormat/>
    <w:uiPriority w:val="15"/>
    <w:pPr>
      <w:adjustRightInd w:val="0"/>
      <w:snapToGrid w:val="0"/>
      <w:jc w:val="center"/>
    </w:pPr>
    <w:rPr>
      <w:rFonts w:ascii="Times New Roman" w:hAnsi="Times New Roman" w:eastAsia="Times New Roman" w:cs="Times New Roman"/>
      <w:snapToGrid w:val="0"/>
      <w:color w:val="000000"/>
      <w:sz w:val="21"/>
      <w:szCs w:val="21"/>
      <w:lang w:val="en-US" w:eastAsia="de-DE" w:bidi="en-US"/>
    </w:rPr>
  </w:style>
  <w:style w:type="paragraph" w:customStyle="1" w:styleId="14">
    <w:name w:val="Figure caption"/>
    <w:autoRedefine/>
    <w:qFormat/>
    <w:uiPriority w:val="14"/>
    <w:pPr>
      <w:jc w:val="both"/>
    </w:pPr>
    <w:rPr>
      <w:rFonts w:ascii="Times New Roman" w:hAnsi="Times New Roman" w:eastAsia="Times New Roman" w:cs="Times New Roman"/>
      <w:color w:val="000000"/>
      <w:sz w:val="21"/>
      <w:szCs w:val="21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2024-06-03T06:32:00Z</dcterms:created>
  <dc:creator>Jing</dc:creator>
  <cp:lastModifiedBy>Jing</cp:lastModifiedBy>
  <dcterms:modified xsi:type="dcterms:W3CDTF">2024-06-03T06:43:32Z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4E15D5E97BFB40F2B45312CE1EC039BC_11</vt:lpwstr>
  </property>
</Properties>
</file>